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A82D25B" w14:textId="47CD1ABA" w:rsidR="0014475E" w:rsidRDefault="0014475E" w:rsidP="0014475E">
      <w:pPr>
        <w:jc w:val="center"/>
      </w:pPr>
      <w:r w:rsidRPr="004C7CDA">
        <w:rPr>
          <w:sz w:val="32"/>
          <w:szCs w:val="32"/>
        </w:rPr>
        <w:t xml:space="preserve">FILOCAFÉ: </w:t>
      </w:r>
      <w:r>
        <w:rPr>
          <w:sz w:val="32"/>
          <w:szCs w:val="32"/>
        </w:rPr>
        <w:t>¿Qué vale en el arte?</w:t>
      </w:r>
      <w:r>
        <w:br/>
      </w:r>
      <w:r>
        <w:br/>
      </w:r>
      <w:r w:rsidRPr="004C7CDA">
        <w:rPr>
          <w:sz w:val="28"/>
          <w:szCs w:val="28"/>
        </w:rPr>
        <w:t>SELECCIÓN DE TEXTOS</w:t>
      </w:r>
    </w:p>
    <w:p w14:paraId="1C61FB3F" w14:textId="30946C5F" w:rsidR="00DA344F" w:rsidRDefault="00DA344F">
      <w:r w:rsidRPr="00DA344F">
        <w:rPr>
          <w:b/>
          <w:bCs/>
        </w:rPr>
        <w:t>Platón</w:t>
      </w:r>
      <w:r>
        <w:rPr>
          <w:b/>
          <w:bCs/>
        </w:rPr>
        <w:t xml:space="preserve"> </w:t>
      </w:r>
      <w:r w:rsidR="00BE5534">
        <w:rPr>
          <w:b/>
          <w:bCs/>
        </w:rPr>
        <w:t>(</w:t>
      </w:r>
      <w:r>
        <w:rPr>
          <w:b/>
          <w:bCs/>
        </w:rPr>
        <w:t>427</w:t>
      </w:r>
      <w:r w:rsidR="00BE5534">
        <w:rPr>
          <w:b/>
          <w:bCs/>
        </w:rPr>
        <w:t xml:space="preserve">- 347 </w:t>
      </w:r>
      <w:proofErr w:type="spellStart"/>
      <w:r w:rsidR="00BE5534">
        <w:rPr>
          <w:b/>
          <w:bCs/>
        </w:rPr>
        <w:t>a.C</w:t>
      </w:r>
      <w:proofErr w:type="spellEnd"/>
      <w:r w:rsidR="00BE5534">
        <w:rPr>
          <w:b/>
          <w:bCs/>
        </w:rPr>
        <w:t>)</w:t>
      </w:r>
      <w:r>
        <w:br/>
        <w:t>&lt;&lt; - ¿Y en cuanto al carpintero? ¿No diremos que es artesano de una cama?</w:t>
      </w:r>
    </w:p>
    <w:p w14:paraId="3996429C" w14:textId="3B573A3D" w:rsidR="00DA344F" w:rsidRDefault="00DA344F">
      <w:r>
        <w:t>- Sí</w:t>
      </w:r>
    </w:p>
    <w:p w14:paraId="2E755686" w14:textId="26ABE4FD" w:rsidR="00DA344F" w:rsidRDefault="00DA344F">
      <w:r>
        <w:t>- ¿Acaso diremos que también el pintor es artesano y productor de una cama?</w:t>
      </w:r>
    </w:p>
    <w:p w14:paraId="2474A209" w14:textId="21D9754A" w:rsidR="00DA344F" w:rsidRDefault="00DA344F">
      <w:r>
        <w:t>-De ninguna manera</w:t>
      </w:r>
    </w:p>
    <w:p w14:paraId="02783D37" w14:textId="2272892A" w:rsidR="00DA344F" w:rsidRDefault="00DA344F">
      <w:r>
        <w:t>-Pero ¿qué dirás de éste en relación con la cama?</w:t>
      </w:r>
    </w:p>
    <w:p w14:paraId="21E18B22" w14:textId="1DFCB353" w:rsidR="00DA344F" w:rsidRDefault="00DA344F">
      <w:r>
        <w:t xml:space="preserve">-A mí me parece que la manera más razonable de designarlo es “imitador” de aquello de lo cual los otros son artesanos. </w:t>
      </w:r>
    </w:p>
    <w:p w14:paraId="08B6F504" w14:textId="77777777" w:rsidR="00DA344F" w:rsidRDefault="00DA344F">
      <w:r>
        <w:t>-Sea; ¿llamas consiguientemente “imitador” al autor del tercer producto contando a partir de la naturaleza?</w:t>
      </w:r>
    </w:p>
    <w:p w14:paraId="52F95ACB" w14:textId="5813BFEE" w:rsidR="00DA344F" w:rsidRDefault="00DA344F">
      <w:r>
        <w:t>- De acuerdo.</w:t>
      </w:r>
    </w:p>
    <w:p w14:paraId="0BFCD8E0" w14:textId="02E8032C" w:rsidR="00DA344F" w:rsidRDefault="00DA344F">
      <w:r>
        <w:t xml:space="preserve">-Entonces también el poeta trágico, si es imitador, será el tercero contando a partir del rey y de la verdad por naturaleza, y lo mismo con todos los demás imitadores. </w:t>
      </w:r>
    </w:p>
    <w:p w14:paraId="19CE5FFD" w14:textId="2B7C8C23" w:rsidR="00DA344F" w:rsidRDefault="00DA344F">
      <w:r>
        <w:t xml:space="preserve">-Así parece. </w:t>
      </w:r>
    </w:p>
    <w:p w14:paraId="6418E677" w14:textId="1E871B52" w:rsidR="00DA344F" w:rsidRDefault="00DA344F">
      <w:r>
        <w:t>-Estamos de acuerdo en cuanto al imitador. Dime ahora lo siguiente con respecto al pintor: ¿qué es lo que crees que intentará imitar, lo que en casa está en la naturaleza o las obras de los artesanos?</w:t>
      </w:r>
    </w:p>
    <w:p w14:paraId="3E0C6FA3" w14:textId="0A9042CD" w:rsidR="00DA344F" w:rsidRDefault="00DA344F">
      <w:r>
        <w:t>-Las obras de los artesanos&gt;&gt;.</w:t>
      </w:r>
    </w:p>
    <w:p w14:paraId="5B5F7AB4" w14:textId="4AFF4745" w:rsidR="00DA344F" w:rsidRDefault="00DA344F" w:rsidP="00DA344F">
      <w:pPr>
        <w:jc w:val="right"/>
        <w:rPr>
          <w:i/>
          <w:iCs/>
        </w:rPr>
      </w:pPr>
      <w:r>
        <w:rPr>
          <w:i/>
          <w:iCs/>
        </w:rPr>
        <w:t>La República</w:t>
      </w:r>
    </w:p>
    <w:p w14:paraId="3E5DF6E3" w14:textId="35D52D9E" w:rsidR="00DA344F" w:rsidRDefault="00DA344F" w:rsidP="00DA344F">
      <w:pPr>
        <w:rPr>
          <w:b/>
          <w:bCs/>
        </w:rPr>
      </w:pPr>
    </w:p>
    <w:p w14:paraId="4E43E75B" w14:textId="6A37EE10" w:rsidR="00DA344F" w:rsidRDefault="00DA344F" w:rsidP="00DA344F">
      <w:r>
        <w:rPr>
          <w:b/>
          <w:bCs/>
        </w:rPr>
        <w:t>D. Hume (1711 -1776)</w:t>
      </w:r>
      <w:r>
        <w:rPr>
          <w:b/>
          <w:bCs/>
        </w:rPr>
        <w:br/>
      </w:r>
      <w:r>
        <w:t xml:space="preserve">&lt;&lt;La belleza de cualquier tipo nos produce particular deleite y satisfacción, igual que la fealdad ocasiona desagrado. No es, por tanto, extraño que nuestra propia belleza se convierta en motivo de orgullo, y nuestra fealdad, en motivo de humildad. La belleza consiste en un orden y disposición de las partes tal que, sea por la originaria constitución de nuestra naturaleza, por costumbre, o por capricho, es apropiada para producir en el alma placer y satisfacción. Este es el carácter distintivo de la belleza, y lo que la hace absolutamente distinta de la fealdad, cuya tendencia natural es la de producir disgusto. Placer y daño no son, pues, solamente los acompañantes necesarios de la belleza y la fealdad, sino que constituyen su esencia humana&gt;&gt;. </w:t>
      </w:r>
    </w:p>
    <w:p w14:paraId="4C3A69DE" w14:textId="0C2E5B87" w:rsidR="00DA344F" w:rsidRDefault="00DA344F" w:rsidP="00DA344F">
      <w:pPr>
        <w:jc w:val="right"/>
        <w:rPr>
          <w:i/>
          <w:iCs/>
        </w:rPr>
      </w:pPr>
      <w:r>
        <w:rPr>
          <w:i/>
          <w:iCs/>
        </w:rPr>
        <w:t>Tratado de la naturaleza humana</w:t>
      </w:r>
    </w:p>
    <w:p w14:paraId="697A0024" w14:textId="77777777" w:rsidR="00BE5534" w:rsidRDefault="00BE5534" w:rsidP="00DA344F">
      <w:pPr>
        <w:jc w:val="right"/>
        <w:rPr>
          <w:i/>
          <w:iCs/>
        </w:rPr>
      </w:pPr>
    </w:p>
    <w:p w14:paraId="08A19181" w14:textId="3957AA53" w:rsidR="00DA344F" w:rsidRDefault="00DA344F" w:rsidP="00DA344F">
      <w:pPr>
        <w:jc w:val="right"/>
        <w:rPr>
          <w:i/>
          <w:iCs/>
        </w:rPr>
      </w:pPr>
    </w:p>
    <w:p w14:paraId="732E0F49" w14:textId="490D5B41" w:rsidR="00DA344F" w:rsidRDefault="00DA344F" w:rsidP="00DA344F">
      <w:pPr>
        <w:jc w:val="right"/>
        <w:rPr>
          <w:i/>
          <w:iCs/>
        </w:rPr>
      </w:pPr>
    </w:p>
    <w:p w14:paraId="57AD0E4B" w14:textId="77777777" w:rsidR="00BE5534" w:rsidRDefault="00BE5534" w:rsidP="00BE5534">
      <w:pPr>
        <w:rPr>
          <w:b/>
          <w:bCs/>
        </w:rPr>
      </w:pPr>
      <w:proofErr w:type="spellStart"/>
      <w:r>
        <w:rPr>
          <w:b/>
          <w:bCs/>
        </w:rPr>
        <w:lastRenderedPageBreak/>
        <w:t>Inmanuel</w:t>
      </w:r>
      <w:proofErr w:type="spellEnd"/>
      <w:r>
        <w:rPr>
          <w:b/>
          <w:bCs/>
        </w:rPr>
        <w:t xml:space="preserve"> Kant (1724 – 1804)</w:t>
      </w:r>
    </w:p>
    <w:p w14:paraId="250A3D32" w14:textId="77777777" w:rsidR="00BE5534" w:rsidRDefault="00BE5534" w:rsidP="00BE5534">
      <w:r>
        <w:t xml:space="preserve">&lt;&lt;Por lo que se refiere a lo agradable, cada uno reconoce que el juicio por el cual se declara que una cosa agrada, fundándose sobre un sentimiento particular, no tiene valor más que para cada uno. Esto es así porque cuando digo que el vino de Canarias es agradable, consiento voluntariamente que se reprenda y se me corrija el que deba decir solamente que es agradable para mí. Sería una locura pretender acusar de error el juicio de otro, cuando difiere del nuestro, como si hubiera </w:t>
      </w:r>
      <w:proofErr w:type="spellStart"/>
      <w:r>
        <w:t>aentre</w:t>
      </w:r>
      <w:proofErr w:type="spellEnd"/>
      <w:r>
        <w:t xml:space="preserve"> ellos oposición lógica: tratándose de lo agradable, es necesario, pues reconocer este principio: que cada uno tiene su gusto particular (el gusto de los sentidos). Otra cosa sucede tratándose de lo bello. En esto, ¿no sería ridículo que un hombre que excitara con cualquier gusto, creyera tenerlo todo resuelto diciendo que una cosa (</w:t>
      </w:r>
      <w:proofErr w:type="gramStart"/>
      <w:r>
        <w:t>como</w:t>
      </w:r>
      <w:proofErr w:type="gramEnd"/>
      <w:r>
        <w:t xml:space="preserve"> por ejemplo, este edificio, este vestido, este concierto, este poema, cometidos a nuestro juicio) es bella por sí? Es que no basta que una cosa agrade para que se tenga derecho a llamarla bella&gt;&gt;.</w:t>
      </w:r>
    </w:p>
    <w:p w14:paraId="14DA7ADD" w14:textId="77777777" w:rsidR="00BE5534" w:rsidRDefault="00BE5534" w:rsidP="00BE5534">
      <w:pPr>
        <w:jc w:val="right"/>
        <w:rPr>
          <w:i/>
          <w:iCs/>
        </w:rPr>
      </w:pPr>
      <w:r>
        <w:rPr>
          <w:i/>
          <w:iCs/>
        </w:rPr>
        <w:t>Crítica del juicio.</w:t>
      </w:r>
    </w:p>
    <w:p w14:paraId="1CA81FA4" w14:textId="77777777" w:rsidR="00BE5534" w:rsidRDefault="00BE5534" w:rsidP="00BE5534">
      <w:r>
        <w:t xml:space="preserve">&lt;&lt;Para decidir si algo es bello o no, referimos la representación, no mediante el entendimiento al objeto para el conocimiento, sino, mediante la imaginación (unida quizá al entendimiento), al sujeto y al sentimiento de placer o de dolor del </w:t>
      </w:r>
      <w:proofErr w:type="spellStart"/>
      <w:r>
        <w:t>midmo</w:t>
      </w:r>
      <w:proofErr w:type="spellEnd"/>
      <w:r>
        <w:t>. El juicio de gusto no es, pues, un juicio de conocimiento; por lo tanto, no es lógico, sino estético, entendiendo por esto aquél cuya base determinante no puede ser más que subjetiva. Toda relación de las representaciones, incluso la de las sensaciones, puede, empero, ser objetiva (y ella significa entonces lo real de una representación empírica); mas no la relación con el sentimiento del placer y dolor, mediante la cual nada es designado, sino que en ella el sujeto siente de qué modo es afectado por la representación&gt;&gt;.</w:t>
      </w:r>
    </w:p>
    <w:p w14:paraId="78D2A89F" w14:textId="77777777" w:rsidR="00BE5534" w:rsidRDefault="00BE5534" w:rsidP="00BE5534">
      <w:pPr>
        <w:jc w:val="right"/>
        <w:rPr>
          <w:i/>
          <w:iCs/>
        </w:rPr>
      </w:pPr>
      <w:r>
        <w:rPr>
          <w:i/>
          <w:iCs/>
        </w:rPr>
        <w:t>Crítica del juicio</w:t>
      </w:r>
    </w:p>
    <w:p w14:paraId="2072B0A5" w14:textId="6AEF7039" w:rsidR="00DA344F" w:rsidRDefault="00DA344F" w:rsidP="00DA344F">
      <w:pPr>
        <w:rPr>
          <w:i/>
          <w:iCs/>
        </w:rPr>
      </w:pPr>
    </w:p>
    <w:p w14:paraId="7EB12314" w14:textId="20B2E816" w:rsidR="00DA344F" w:rsidRDefault="00DA344F" w:rsidP="00DA344F">
      <w:r>
        <w:rPr>
          <w:b/>
          <w:bCs/>
        </w:rPr>
        <w:t>F. Nietzsche</w:t>
      </w:r>
      <w:r w:rsidR="00BE5534">
        <w:rPr>
          <w:b/>
          <w:bCs/>
        </w:rPr>
        <w:t xml:space="preserve"> (1844 -1900)</w:t>
      </w:r>
      <w:r w:rsidR="00BE5534">
        <w:rPr>
          <w:b/>
          <w:bCs/>
        </w:rPr>
        <w:br/>
      </w:r>
      <w:r w:rsidR="00BE5534">
        <w:t>&lt;&lt;El hombre artísticamente sensible reacciona frente a la realidad del sueño de la misma manera que el filósofo ante la realidad de la existencia: se deleita en examinarla con todo detalle, pues a la luz de estas imágenes interpreta su vida; con ayuda de esos ejemplos, se entrena para vivir. Ahora bien, no sólo imágenes agradables y amistosas las que brindan la percepción de plena inteligibilidad: también lo serio, lo opaco, lo triste, lo oscuro, los obstáculos repentinos, las bromas del azar, las inquietudes -en una palabra, toda la “divina comedia” de la vida, con su respectivo infierno- desfilan ante él, y no a modo de un juego de sombras: él en realidad, vive, sufre estas escenas y además sin tener sensación de la condición fugaz de su apariencia&gt;&gt;.</w:t>
      </w:r>
    </w:p>
    <w:p w14:paraId="26EF02EA" w14:textId="481A23C6" w:rsidR="00BE5534" w:rsidRDefault="00BE5534" w:rsidP="00BE5534">
      <w:pPr>
        <w:jc w:val="right"/>
        <w:rPr>
          <w:i/>
          <w:iCs/>
        </w:rPr>
      </w:pPr>
      <w:r>
        <w:rPr>
          <w:i/>
          <w:iCs/>
        </w:rPr>
        <w:t>El nacimiento de la tragedia</w:t>
      </w:r>
    </w:p>
    <w:p w14:paraId="2DDB3640" w14:textId="77777777" w:rsidR="00BE5534" w:rsidRDefault="00BE5534" w:rsidP="00BE5534">
      <w:pPr>
        <w:jc w:val="right"/>
        <w:rPr>
          <w:i/>
          <w:iCs/>
        </w:rPr>
      </w:pPr>
    </w:p>
    <w:p w14:paraId="0A05250E" w14:textId="77777777" w:rsidR="00BE5534" w:rsidRDefault="00BE5534" w:rsidP="00BE5534">
      <w:pPr>
        <w:jc w:val="both"/>
        <w:rPr>
          <w:b/>
          <w:bCs/>
        </w:rPr>
      </w:pPr>
      <w:r>
        <w:rPr>
          <w:b/>
          <w:bCs/>
        </w:rPr>
        <w:t>Lev Tolstoi (1828 – 1910)</w:t>
      </w:r>
    </w:p>
    <w:p w14:paraId="026B4954" w14:textId="77777777" w:rsidR="00BE5534" w:rsidRDefault="00BE5534" w:rsidP="00BE5534">
      <w:pPr>
        <w:jc w:val="both"/>
      </w:pPr>
      <w:r>
        <w:t>&lt;&lt;Escribir un poema sobre un asunto del tiempo de Cleopatra, pintar a Nerón incendiando Roma, componer una sinfonía a la manera de Brahms o de Richard Strauss o una ópera como las de Wagner es mucho más fácil que contar un cuento que no tenga nada de maravilloso y hacer que la persona lo sienta&gt;&gt;.</w:t>
      </w:r>
    </w:p>
    <w:p w14:paraId="68E8DAAE" w14:textId="77777777" w:rsidR="00BE5534" w:rsidRDefault="00BE5534" w:rsidP="00BE5534">
      <w:pPr>
        <w:jc w:val="right"/>
        <w:rPr>
          <w:i/>
          <w:iCs/>
        </w:rPr>
      </w:pPr>
      <w:r>
        <w:rPr>
          <w:i/>
          <w:iCs/>
        </w:rPr>
        <w:lastRenderedPageBreak/>
        <w:t>¿Qué es el arte?</w:t>
      </w:r>
    </w:p>
    <w:p w14:paraId="6840CFC3" w14:textId="77777777" w:rsidR="00DA344F" w:rsidRDefault="00DA344F">
      <w:pPr>
        <w:rPr>
          <w:b/>
          <w:bCs/>
        </w:rPr>
      </w:pPr>
    </w:p>
    <w:p w14:paraId="42EE15D2" w14:textId="64A34FFF" w:rsidR="00ED3EA9" w:rsidRPr="007174D7" w:rsidRDefault="0014475E">
      <w:pPr>
        <w:rPr>
          <w:b/>
          <w:bCs/>
        </w:rPr>
      </w:pPr>
      <w:r w:rsidRPr="007174D7">
        <w:rPr>
          <w:b/>
          <w:bCs/>
        </w:rPr>
        <w:t xml:space="preserve">Walter </w:t>
      </w:r>
      <w:proofErr w:type="spellStart"/>
      <w:r w:rsidRPr="007174D7">
        <w:rPr>
          <w:b/>
          <w:bCs/>
        </w:rPr>
        <w:t>Benjamin</w:t>
      </w:r>
      <w:proofErr w:type="spellEnd"/>
      <w:r w:rsidRPr="007174D7">
        <w:rPr>
          <w:b/>
          <w:bCs/>
        </w:rPr>
        <w:t xml:space="preserve"> (1892 – 1940)</w:t>
      </w:r>
    </w:p>
    <w:p w14:paraId="05DA3078" w14:textId="77777777" w:rsidR="0014475E" w:rsidRDefault="0014475E" w:rsidP="0014475E">
      <w:r>
        <w:t>&lt;&lt;Incluso en la más perfecta de las reproducciones una cosa queda fuera de ella: el aquí y ahora de la obra de arte, su existencia única en el lugar donde se encuentra. La historia a la que una obra de arte ha estado sometida a lo largo de su permanencia es algo que atañe exclusivamente a esta, su existencia única. Dentro de esa historia se encuentran lo mismo las transformaciones que ha sufrido en su estructura física a lo largo del tiempo que las cambiantes condiciones de propiedad en las que haya podido estar. […]</w:t>
      </w:r>
      <w:r>
        <w:br/>
        <w:t xml:space="preserve">El concepto de la autenticidad del original está constituido por su aquí y ahora; sobre estos descansa a su vez la idea de una tradición que habría conducido a ese objeto como idéntico a sí mismo hasta el día de hoy. Todo el ámbito de la autenticidad escapa a la reproductibilidad técnica -y por supuesto no solo a esta-. Mientras lo autentico mantiene su plena autoridad frente a la reproducción manual, a la que por lo regular se califica de falsificación, no puede hacerlo en cambio frente a la reproducción técnica. La reproducción técnica resulta ser más independiente del original que la reproducción manual &gt;&gt;. </w:t>
      </w:r>
    </w:p>
    <w:p w14:paraId="35081EF0" w14:textId="5FE8D0ED" w:rsidR="00610370" w:rsidRDefault="0014475E" w:rsidP="0014475E">
      <w:pPr>
        <w:jc w:val="right"/>
        <w:rPr>
          <w:i/>
          <w:iCs/>
        </w:rPr>
      </w:pPr>
      <w:r>
        <w:rPr>
          <w:i/>
          <w:iCs/>
        </w:rPr>
        <w:t>La obra de arte en la época de su repro</w:t>
      </w:r>
      <w:r w:rsidR="00610370">
        <w:rPr>
          <w:i/>
          <w:iCs/>
        </w:rPr>
        <w:t>ductibilidad té</w:t>
      </w:r>
      <w:r w:rsidR="007174D7">
        <w:rPr>
          <w:i/>
          <w:iCs/>
        </w:rPr>
        <w:t>c</w:t>
      </w:r>
      <w:r w:rsidR="00610370">
        <w:rPr>
          <w:i/>
          <w:iCs/>
        </w:rPr>
        <w:t>n</w:t>
      </w:r>
      <w:r w:rsidR="007174D7">
        <w:rPr>
          <w:i/>
          <w:iCs/>
        </w:rPr>
        <w:t>ic</w:t>
      </w:r>
      <w:r w:rsidR="00610370">
        <w:rPr>
          <w:i/>
          <w:iCs/>
        </w:rPr>
        <w:t>a.</w:t>
      </w:r>
      <w:r w:rsidR="007174D7">
        <w:rPr>
          <w:i/>
          <w:iCs/>
        </w:rPr>
        <w:br/>
      </w:r>
    </w:p>
    <w:p w14:paraId="0A939617" w14:textId="50BF0BCF" w:rsidR="0014475E" w:rsidRDefault="00610370" w:rsidP="00610370">
      <w:r w:rsidRPr="007174D7">
        <w:rPr>
          <w:b/>
          <w:bCs/>
        </w:rPr>
        <w:t>Theodor W. Adorno (1903 – 1969)</w:t>
      </w:r>
      <w:r w:rsidR="0014475E">
        <w:br/>
      </w:r>
      <w:r>
        <w:t xml:space="preserve">&lt;&lt;Los polos entre los que se da la pérdida de la esencia artística son </w:t>
      </w:r>
      <w:r w:rsidR="007174D7">
        <w:t>el que se convierta en una cosa más entre las cosas y el que sirva como vehículo de la psicología de quien la contempla. Todo aquello que las obras de arte cosificadas ya no pueden decir lo sustituye el sujeto por el eco estereotipado de sí mismo que cree percibir en ellas. La industria de la cultura es la que pone en marcha este mecanismo a la que lo explota. Hace aparecer el arte como algo que es cercano al hombre, como algo que le obedece, ese arte que antes le era extraño y que, al devolvérselo, lo puede ya manejas&gt;&gt;.</w:t>
      </w:r>
    </w:p>
    <w:p w14:paraId="4C34D3FF" w14:textId="4DBD0E7D" w:rsidR="007174D7" w:rsidRDefault="007174D7" w:rsidP="007174D7">
      <w:pPr>
        <w:jc w:val="right"/>
        <w:rPr>
          <w:i/>
          <w:iCs/>
        </w:rPr>
      </w:pPr>
      <w:r>
        <w:rPr>
          <w:i/>
          <w:iCs/>
        </w:rPr>
        <w:t>Teoría estética</w:t>
      </w:r>
    </w:p>
    <w:p w14:paraId="68E1B80F" w14:textId="37DD6AAC" w:rsidR="00BE5534" w:rsidRDefault="00BE5534" w:rsidP="00BE5534">
      <w:r>
        <w:t>&lt;&lt;La técnica es la clave para el conocimiento del arte, pero solo el arte habla su propio lenguaje. La industrialización radical del arte, la acomodación completa a los estándares industriales ya conseguidos, entran en colisión con aquello del arte que se niega a cualquier integración.</w:t>
      </w:r>
    </w:p>
    <w:p w14:paraId="4452253F" w14:textId="04E21E37" w:rsidR="00BE5534" w:rsidRDefault="00BE5534" w:rsidP="00BE5534">
      <w:r>
        <w:t xml:space="preserve">Arte quiere decir mímesis del mundo de las imágenes y su explicación por medio de las formas de las que él mismo dispone. Pero este mundo de imágenes, histórico de raíz, queda falseado cuando se finge otro en el que desaparecen las relaciones reales en las que viven los hombres. El arte, por más que se presente como fenómeno inocuo e </w:t>
      </w:r>
      <w:proofErr w:type="spellStart"/>
      <w:r>
        <w:t>inenseñable</w:t>
      </w:r>
      <w:proofErr w:type="spellEnd"/>
      <w:r>
        <w:t xml:space="preserve">, se enfrenta con el dilema de si será todavía posible y cómo en su </w:t>
      </w:r>
      <w:proofErr w:type="spellStart"/>
      <w:r>
        <w:t>adaptablidad</w:t>
      </w:r>
      <w:proofErr w:type="spellEnd"/>
      <w:r>
        <w:t xml:space="preserve"> al mundo contemporáneo&gt;&gt;. </w:t>
      </w:r>
    </w:p>
    <w:p w14:paraId="71ADDB93" w14:textId="0162BA55" w:rsidR="00CA507D" w:rsidRPr="00CA507D" w:rsidRDefault="00CA507D" w:rsidP="00CA507D">
      <w:pPr>
        <w:jc w:val="right"/>
        <w:rPr>
          <w:i/>
          <w:iCs/>
        </w:rPr>
      </w:pPr>
      <w:r>
        <w:rPr>
          <w:i/>
          <w:iCs/>
        </w:rPr>
        <w:t>Teoría estética</w:t>
      </w:r>
    </w:p>
    <w:p w14:paraId="0D24B13C" w14:textId="53B01533" w:rsidR="007174D7" w:rsidRDefault="007174D7" w:rsidP="007174D7">
      <w:pPr>
        <w:rPr>
          <w:i/>
          <w:iCs/>
        </w:rPr>
      </w:pPr>
    </w:p>
    <w:p w14:paraId="52887A45" w14:textId="58C78959" w:rsidR="005664DD" w:rsidRDefault="005664DD" w:rsidP="005664DD">
      <w:pPr>
        <w:rPr>
          <w:i/>
          <w:iCs/>
        </w:rPr>
      </w:pPr>
    </w:p>
    <w:p w14:paraId="41A2C40C" w14:textId="1C47CE10" w:rsidR="006556C1" w:rsidRDefault="006556C1" w:rsidP="006556C1">
      <w:pPr>
        <w:jc w:val="right"/>
      </w:pPr>
    </w:p>
    <w:p w14:paraId="09B8FD27" w14:textId="77777777" w:rsidR="006556C1" w:rsidRPr="006556C1" w:rsidRDefault="006556C1" w:rsidP="006556C1"/>
    <w:sectPr w:rsidR="006556C1" w:rsidRPr="006556C1">
      <w:headerReference w:type="even" r:id="rId6"/>
      <w:headerReference w:type="default" r:id="rId7"/>
      <w:footerReference w:type="even" r:id="rId8"/>
      <w:footerReference w:type="default" r:id="rId9"/>
      <w:headerReference w:type="first" r:id="rId10"/>
      <w:footerReference w:type="first" r:id="rId11"/>
      <w:pgSz w:w="11906" w:h="16838"/>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4693A5" w14:textId="77777777" w:rsidR="00294984" w:rsidRDefault="00294984" w:rsidP="00CA507D">
      <w:pPr>
        <w:spacing w:after="0" w:line="240" w:lineRule="auto"/>
      </w:pPr>
      <w:r>
        <w:separator/>
      </w:r>
    </w:p>
  </w:endnote>
  <w:endnote w:type="continuationSeparator" w:id="0">
    <w:p w14:paraId="10F80C4B" w14:textId="77777777" w:rsidR="00294984" w:rsidRDefault="00294984" w:rsidP="00CA507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7693E3C" w14:textId="77777777" w:rsidR="00CA507D" w:rsidRDefault="00CA507D">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F645895" w14:textId="77777777" w:rsidR="00CA507D" w:rsidRDefault="00CA507D">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C002D74" w14:textId="77777777" w:rsidR="00CA507D" w:rsidRDefault="00CA507D">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2244D3" w14:textId="77777777" w:rsidR="00294984" w:rsidRDefault="00294984" w:rsidP="00CA507D">
      <w:pPr>
        <w:spacing w:after="0" w:line="240" w:lineRule="auto"/>
      </w:pPr>
      <w:r>
        <w:separator/>
      </w:r>
    </w:p>
  </w:footnote>
  <w:footnote w:type="continuationSeparator" w:id="0">
    <w:p w14:paraId="0AA3FAFA" w14:textId="77777777" w:rsidR="00294984" w:rsidRDefault="00294984" w:rsidP="00CA507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208DA1C" w14:textId="4157A8AD" w:rsidR="00CA507D" w:rsidRDefault="00CA507D">
    <w:pPr>
      <w:pStyle w:val="Encabezado"/>
    </w:pPr>
    <w:r>
      <w:rPr>
        <w:noProof/>
      </w:rPr>
      <w:pict w14:anchorId="5AEEC9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0300016" o:spid="_x0000_s2050" type="#_x0000_t75" style="position:absolute;margin-left:0;margin-top:0;width:425.05pt;height:487.65pt;z-index:-251657216;mso-position-horizontal:center;mso-position-horizontal-relative:margin;mso-position-vertical:center;mso-position-vertical-relative:margin" o:allowincell="f">
          <v:imagedata r:id="rId1" o:title="arjephilo" gain="19661f" blacklevel="22938f"/>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BBE7ADF" w14:textId="15B5B089" w:rsidR="00CA507D" w:rsidRDefault="00CA507D">
    <w:pPr>
      <w:pStyle w:val="Encabezado"/>
    </w:pPr>
    <w:r>
      <w:rPr>
        <w:noProof/>
      </w:rPr>
      <w:pict w14:anchorId="76423A9A">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0300017" o:spid="_x0000_s2051" type="#_x0000_t75" style="position:absolute;margin-left:0;margin-top:0;width:425.05pt;height:487.65pt;z-index:-251656192;mso-position-horizontal:center;mso-position-horizontal-relative:margin;mso-position-vertical:center;mso-position-vertical-relative:margin" o:allowincell="f">
          <v:imagedata r:id="rId1" o:title="arjephilo" gain="19661f" blacklevel="22938f"/>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84AA912" w14:textId="0DDCA59E" w:rsidR="00CA507D" w:rsidRDefault="00CA507D">
    <w:pPr>
      <w:pStyle w:val="Encabezado"/>
    </w:pPr>
    <w:r>
      <w:rPr>
        <w:noProof/>
      </w:rPr>
      <w:pict w14:anchorId="64CA5625">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470300015" o:spid="_x0000_s2049" type="#_x0000_t75" style="position:absolute;margin-left:0;margin-top:0;width:425.05pt;height:487.65pt;z-index:-251658240;mso-position-horizontal:center;mso-position-horizontal-relative:margin;mso-position-vertical:center;mso-position-vertical-relative:margin" o:allowincell="f">
          <v:imagedata r:id="rId1" o:title="arjephilo" gain="19661f" blacklevel="22938f"/>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7286B"/>
    <w:rsid w:val="0014475E"/>
    <w:rsid w:val="00294984"/>
    <w:rsid w:val="004C3500"/>
    <w:rsid w:val="005664DD"/>
    <w:rsid w:val="00610370"/>
    <w:rsid w:val="006556C1"/>
    <w:rsid w:val="007174D7"/>
    <w:rsid w:val="0097286B"/>
    <w:rsid w:val="00BE5534"/>
    <w:rsid w:val="00C62259"/>
    <w:rsid w:val="00CA507D"/>
    <w:rsid w:val="00DA344F"/>
    <w:rsid w:val="00ED3EA9"/>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0CAA2072"/>
  <w15:chartTrackingRefBased/>
  <w15:docId w15:val="{962F1D3A-489C-4202-85AF-8B42AF3718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447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CA507D"/>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CA507D"/>
  </w:style>
  <w:style w:type="paragraph" w:styleId="Piedepgina">
    <w:name w:val="footer"/>
    <w:basedOn w:val="Normal"/>
    <w:link w:val="PiedepginaCar"/>
    <w:uiPriority w:val="99"/>
    <w:unhideWhenUsed/>
    <w:rsid w:val="00CA507D"/>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CA507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197</TotalTime>
  <Pages>3</Pages>
  <Words>1147</Words>
  <Characters>6314</Characters>
  <Application>Microsoft Office Word</Application>
  <DocSecurity>0</DocSecurity>
  <Lines>52</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Guirao Serrano</dc:creator>
  <cp:keywords/>
  <dc:description/>
  <cp:lastModifiedBy>Esther Guirao Serrano</cp:lastModifiedBy>
  <cp:revision>3</cp:revision>
  <dcterms:created xsi:type="dcterms:W3CDTF">2020-09-03T19:08:00Z</dcterms:created>
  <dcterms:modified xsi:type="dcterms:W3CDTF">2020-09-04T08:52:00Z</dcterms:modified>
</cp:coreProperties>
</file>